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chmura obliczeniowa?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generowanych danych rośnie w tempie wykładniczym. W związku z tym konieczność skutecznego gospodarowania tymi informacjami staje się strategicznym wyzwaniem dla przedsiębiorstw. W odpowiedzi na te potrzeby pojawia się chmura obliczeniowa, która zmienia nie tylko sposób, w jaki przetwarzamy dane, ale także sposób, w jaki organizacje korzystają z zasobów informatycznych.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to kompleksowy model dostarczania infrastruktury IT za pomocą sieci Internet, takiej jak serwerów, macierzy dyskowych, urządzeń sieciowych. Firmy specjalizujące się w usługach chmurowych posiadają profesjonalne centra danych, w których gromadzone są zasoby mocy obliczeniowej. </w:t>
      </w:r>
      <w:r>
        <w:rPr>
          <w:rFonts w:ascii="calibri" w:hAnsi="calibri" w:eastAsia="calibri" w:cs="calibri"/>
          <w:sz w:val="24"/>
          <w:szCs w:val="24"/>
          <w:b/>
        </w:rPr>
        <w:t xml:space="preserve">To data center stanowi rdzeń chmury obliczeniowej, umożliwiając użytkownikom zdalny dostęp do niezbędnych zasobów.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przyszłość chmury obliczeniowej?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ewoluuje w błyskawicznym tempie.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Przyszłość przyniesie nam jeszcze bardziej zaawansowane usługi, zintegrowane rozwiązania ze sztuczną inteligencją oraz rozwinięte mechanizmy bezpieczeństwa.</w:t>
      </w:r>
      <w:r>
        <w:rPr>
          <w:rFonts w:ascii="calibri" w:hAnsi="calibri" w:eastAsia="calibri" w:cs="calibri"/>
          <w:sz w:val="24"/>
          <w:szCs w:val="24"/>
        </w:rPr>
        <w:t xml:space="preserve"> Firmy, które zdecydują się zainwestować w chmurę obliczeniową, będą miały szansę korzystać z najnowszych technologii, co pozwoli im utrzymać konkurencyjność na rynku.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naszego artykułu wiesz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tylko nowoczesna technologia, ale także klucz do transformacji sposobu, w jaki organizacje gromadzą, przetwarzają i wykorzystują dane. To narzędzie, które staje się integralną częścią strategii informatycznych przedsiębiorstw, oferując nie tylko efektywność operacyjną, ale także nowe możliwości innowacji.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Ostatecznie, chmura obliczeniowa nie tylko spełnia bieżące potrzeby firm, ale również kształtuje przyszłość cyfrowego świata.</w:t>
      </w:r>
      <w:r>
        <w:rPr>
          <w:rFonts w:ascii="calibri" w:hAnsi="calibri" w:eastAsia="calibri" w:cs="calibri"/>
          <w:sz w:val="24"/>
          <w:szCs w:val="24"/>
        </w:rPr>
        <w:t xml:space="preserve"> Chcesz dowiedzieć się więcej? Zapoznaj się ze stroną internetową Polcom i poznaj głos ekspertów z branży IT!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co-to-jest-chmura-obliczeniowa-wszystko-co-powinienes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2025-10-13T20:01:45+02:00</dcterms:created>
  <dcterms:modified xsi:type="dcterms:W3CDTF">2025-10-13T20:01:45+02:00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